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AA9F" w14:textId="77777777" w:rsidR="00662287" w:rsidRDefault="00463F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7"/>
        </w:tabs>
      </w:pPr>
      <w:r>
        <w:tab/>
      </w:r>
    </w:p>
    <w:p w14:paraId="385297D7" w14:textId="77777777" w:rsidR="00662287" w:rsidRDefault="00463FB0">
      <w:pPr>
        <w:tabs>
          <w:tab w:val="center" w:pos="4252"/>
          <w:tab w:val="right" w:pos="8504"/>
        </w:tabs>
        <w:spacing w:line="240" w:lineRule="auto"/>
        <w:jc w:val="center"/>
        <w:rPr>
          <w:rFonts w:ascii="Cambria" w:eastAsia="Cambria" w:hAnsi="Cambria" w:cs="Cambria"/>
          <w:b/>
          <w:sz w:val="40"/>
          <w:szCs w:val="40"/>
        </w:rPr>
      </w:pPr>
      <w:proofErr w:type="gramStart"/>
      <w:r>
        <w:rPr>
          <w:rFonts w:ascii="Cambria" w:eastAsia="Cambria" w:hAnsi="Cambria" w:cs="Cambria"/>
          <w:b/>
          <w:sz w:val="40"/>
          <w:szCs w:val="40"/>
        </w:rPr>
        <w:t>Avance resultados</w:t>
      </w:r>
      <w:proofErr w:type="gramEnd"/>
      <w:r>
        <w:rPr>
          <w:rFonts w:ascii="Cambria" w:eastAsia="Cambria" w:hAnsi="Cambria" w:cs="Cambria"/>
          <w:b/>
          <w:sz w:val="40"/>
          <w:szCs w:val="40"/>
        </w:rPr>
        <w:t xml:space="preserve"> 1T </w:t>
      </w:r>
    </w:p>
    <w:p w14:paraId="5397D32B" w14:textId="77777777" w:rsidR="00662287" w:rsidRDefault="00662287">
      <w:pPr>
        <w:tabs>
          <w:tab w:val="center" w:pos="4252"/>
          <w:tab w:val="right" w:pos="850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CFE14" w14:textId="77777777" w:rsidR="00662287" w:rsidRDefault="00662287">
      <w:pPr>
        <w:tabs>
          <w:tab w:val="center" w:pos="4252"/>
          <w:tab w:val="right" w:pos="8504"/>
        </w:tabs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5FBF67E" w14:textId="77777777" w:rsidR="00662287" w:rsidRDefault="00463FB0">
      <w:pPr>
        <w:tabs>
          <w:tab w:val="center" w:pos="4252"/>
          <w:tab w:val="right" w:pos="8504"/>
        </w:tabs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El grupo especializado en muebles y decoración sostenibles, </w:t>
      </w:r>
    </w:p>
    <w:p w14:paraId="5E2C2693" w14:textId="77777777" w:rsidR="00662287" w:rsidRDefault="00662287">
      <w:pPr>
        <w:tabs>
          <w:tab w:val="center" w:pos="4252"/>
          <w:tab w:val="right" w:pos="8504"/>
        </w:tabs>
        <w:spacing w:line="240" w:lineRule="auto"/>
        <w:rPr>
          <w:rFonts w:ascii="Cambria" w:eastAsia="Cambria" w:hAnsi="Cambria" w:cs="Cambria"/>
          <w:sz w:val="40"/>
          <w:szCs w:val="40"/>
        </w:rPr>
      </w:pPr>
    </w:p>
    <w:p w14:paraId="5ED0CE69" w14:textId="77777777" w:rsidR="00662287" w:rsidRDefault="00463FB0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hyperlink r:id="rId8">
        <w:proofErr w:type="spellStart"/>
        <w:r>
          <w:rPr>
            <w:rFonts w:ascii="Times New Roman" w:eastAsia="Times New Roman" w:hAnsi="Times New Roman" w:cs="Times New Roman"/>
            <w:b/>
            <w:color w:val="0000FF"/>
            <w:sz w:val="40"/>
            <w:szCs w:val="40"/>
            <w:u w:val="single"/>
          </w:rPr>
          <w:t>Hannun</w:t>
        </w:r>
        <w:proofErr w:type="spellEnd"/>
      </w:hyperlink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crece más del 31% y afianza su negocio internacional en el primer trimestre de 2023</w:t>
      </w:r>
    </w:p>
    <w:p w14:paraId="0B8B7966" w14:textId="77777777" w:rsidR="00662287" w:rsidRDefault="00662287">
      <w:pPr>
        <w:tabs>
          <w:tab w:val="center" w:pos="4252"/>
          <w:tab w:val="right" w:pos="8504"/>
        </w:tabs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00BCFD13" w14:textId="77777777" w:rsidR="00662287" w:rsidRDefault="00662287">
      <w:pPr>
        <w:tabs>
          <w:tab w:val="center" w:pos="4252"/>
          <w:tab w:val="right" w:pos="8504"/>
        </w:tabs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6D456C29" w14:textId="77777777" w:rsidR="00662287" w:rsidRDefault="00463FB0">
      <w:pPr>
        <w:numPr>
          <w:ilvl w:val="0"/>
          <w:numId w:val="1"/>
        </w:numPr>
        <w:tabs>
          <w:tab w:val="center" w:pos="4252"/>
          <w:tab w:val="right" w:pos="8504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</w:rPr>
        <w:t>El grupo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, que cotiza en el BME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Growth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>, ha incrementado su ratio de EBITDA sobre ventas en 9 puntos adicionales -respecto al último trimestre de 2022- en línea con la estrategia de consolidar su camino hacia la rentabilidad</w:t>
      </w:r>
    </w:p>
    <w:p w14:paraId="1B534BD2" w14:textId="77777777" w:rsidR="00662287" w:rsidRDefault="00463FB0">
      <w:pPr>
        <w:numPr>
          <w:ilvl w:val="0"/>
          <w:numId w:val="1"/>
        </w:numPr>
        <w:tabs>
          <w:tab w:val="center" w:pos="4252"/>
          <w:tab w:val="right" w:pos="8504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El canal de ventas B2B y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mar</w:t>
      </w:r>
      <w:r>
        <w:rPr>
          <w:rFonts w:ascii="Times New Roman" w:eastAsia="Times New Roman" w:hAnsi="Times New Roman" w:cs="Times New Roman"/>
          <w:b/>
          <w:i/>
        </w:rPr>
        <w:t>ketplaces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ha </w:t>
      </w:r>
      <w:r>
        <w:rPr>
          <w:rFonts w:ascii="Times New Roman" w:eastAsia="Times New Roman" w:hAnsi="Times New Roman" w:cs="Times New Roman"/>
          <w:b/>
          <w:i/>
          <w:color w:val="000000"/>
        </w:rPr>
        <w:t>representado un 1</w:t>
      </w:r>
      <w:r>
        <w:rPr>
          <w:rFonts w:ascii="Times New Roman" w:eastAsia="Times New Roman" w:hAnsi="Times New Roman" w:cs="Times New Roman"/>
          <w:b/>
          <w:i/>
        </w:rPr>
        <w:t>4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% de la facturación internacional frente al </w:t>
      </w:r>
      <w:r>
        <w:rPr>
          <w:rFonts w:ascii="Times New Roman" w:eastAsia="Times New Roman" w:hAnsi="Times New Roman" w:cs="Times New Roman"/>
          <w:b/>
          <w:i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</w:rPr>
        <w:t>% del mismo período de 2022</w:t>
      </w:r>
    </w:p>
    <w:p w14:paraId="65907E18" w14:textId="77777777" w:rsidR="00662287" w:rsidRDefault="00463FB0">
      <w:pPr>
        <w:numPr>
          <w:ilvl w:val="0"/>
          <w:numId w:val="1"/>
        </w:numPr>
        <w:tabs>
          <w:tab w:val="center" w:pos="4252"/>
          <w:tab w:val="right" w:pos="8504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Artesta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, compañía adquirida en octubre del pasado año,  </w:t>
      </w:r>
      <w:r>
        <w:rPr>
          <w:rFonts w:ascii="Times New Roman" w:eastAsia="Times New Roman" w:hAnsi="Times New Roman" w:cs="Times New Roman"/>
          <w:b/>
          <w:i/>
        </w:rPr>
        <w:t>ha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incrementa</w:t>
      </w:r>
      <w:r>
        <w:rPr>
          <w:rFonts w:ascii="Times New Roman" w:eastAsia="Times New Roman" w:hAnsi="Times New Roman" w:cs="Times New Roman"/>
          <w:b/>
          <w:i/>
        </w:rPr>
        <w:t>do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sus ventas un 39% </w:t>
      </w:r>
      <w:r>
        <w:rPr>
          <w:rFonts w:ascii="Times New Roman" w:eastAsia="Times New Roman" w:hAnsi="Times New Roman" w:cs="Times New Roman"/>
          <w:b/>
          <w:i/>
        </w:rPr>
        <w:t xml:space="preserve">con respecto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al primer trimestre de 2022, reafirmando así la apuesta de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Han</w:t>
      </w:r>
      <w:r>
        <w:rPr>
          <w:rFonts w:ascii="Times New Roman" w:eastAsia="Times New Roman" w:hAnsi="Times New Roman" w:cs="Times New Roman"/>
          <w:b/>
          <w:i/>
          <w:color w:val="000000"/>
        </w:rPr>
        <w:t>nun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en </w:t>
      </w:r>
      <w:r>
        <w:rPr>
          <w:rFonts w:ascii="Times New Roman" w:eastAsia="Times New Roman" w:hAnsi="Times New Roman" w:cs="Times New Roman"/>
          <w:b/>
          <w:i/>
          <w:color w:val="000000"/>
        </w:rPr>
        <w:t>adquirir compañías con potencial crecimiento</w:t>
      </w:r>
    </w:p>
    <w:p w14:paraId="73425182" w14:textId="77777777" w:rsidR="00662287" w:rsidRDefault="00662287">
      <w:pPr>
        <w:tabs>
          <w:tab w:val="center" w:pos="4252"/>
          <w:tab w:val="right" w:pos="8504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523DCC8E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Barcelona, </w:t>
      </w:r>
      <w:r>
        <w:rPr>
          <w:rFonts w:ascii="Times New Roman" w:eastAsia="Times New Roman" w:hAnsi="Times New Roman" w:cs="Times New Roman"/>
          <w:b/>
        </w:rPr>
        <w:t>27 de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abril </w:t>
      </w:r>
      <w:r>
        <w:rPr>
          <w:rFonts w:ascii="Times New Roman" w:eastAsia="Times New Roman" w:hAnsi="Times New Roman" w:cs="Times New Roman"/>
          <w:b/>
          <w:color w:val="000000"/>
        </w:rPr>
        <w:t>de 2023.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hyperlink r:id="rId9"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</w:rPr>
          <w:t>Hannun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</w:rPr>
        <w:t xml:space="preserve">, la compañía internacional de muebles y artículos de decoración del hogar sostenibles y artesanales y </w:t>
      </w:r>
      <w:r>
        <w:rPr>
          <w:rFonts w:ascii="Times New Roman" w:eastAsia="Times New Roman" w:hAnsi="Times New Roman" w:cs="Times New Roman"/>
        </w:rPr>
        <w:t xml:space="preserve">que cotiza en el BME </w:t>
      </w:r>
      <w:proofErr w:type="spellStart"/>
      <w:r>
        <w:rPr>
          <w:rFonts w:ascii="Times New Roman" w:eastAsia="Times New Roman" w:hAnsi="Times New Roman" w:cs="Times New Roman"/>
        </w:rPr>
        <w:t>Growth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ha incrementado sus ventas consolidadas durante el primer trimestre de 2023 en más de un 31%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 comparación al mismo periodo</w:t>
      </w:r>
      <w:r>
        <w:rPr>
          <w:rFonts w:ascii="Times New Roman" w:eastAsia="Times New Roman" w:hAnsi="Times New Roman" w:cs="Times New Roman"/>
          <w:color w:val="000000"/>
        </w:rPr>
        <w:t xml:space="preserve"> del año anterior.</w:t>
      </w:r>
    </w:p>
    <w:p w14:paraId="27DD45D2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6ECC41C8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El Grupo </w:t>
      </w:r>
      <w:r>
        <w:rPr>
          <w:rFonts w:ascii="Times New Roman" w:eastAsia="Times New Roman" w:hAnsi="Times New Roman" w:cs="Times New Roman"/>
          <w:color w:val="000000"/>
        </w:rPr>
        <w:t xml:space="preserve">ha </w:t>
      </w:r>
      <w:r>
        <w:rPr>
          <w:rFonts w:ascii="Times New Roman" w:eastAsia="Times New Roman" w:hAnsi="Times New Roman" w:cs="Times New Roman"/>
        </w:rPr>
        <w:t xml:space="preserve">mejorado </w:t>
      </w:r>
      <w:r>
        <w:rPr>
          <w:rFonts w:ascii="Times New Roman" w:eastAsia="Times New Roman" w:hAnsi="Times New Roman" w:cs="Times New Roman"/>
          <w:color w:val="000000"/>
        </w:rPr>
        <w:t xml:space="preserve">su ratio de EBITDA en </w:t>
      </w:r>
      <w:r>
        <w:rPr>
          <w:rFonts w:ascii="Times New Roman" w:eastAsia="Times New Roman" w:hAnsi="Times New Roman" w:cs="Times New Roman"/>
        </w:rPr>
        <w:t>porcentaje de ventas</w:t>
      </w:r>
      <w:r>
        <w:rPr>
          <w:rFonts w:ascii="Times New Roman" w:eastAsia="Times New Roman" w:hAnsi="Times New Roman" w:cs="Times New Roman"/>
          <w:color w:val="000000"/>
        </w:rPr>
        <w:t xml:space="preserve"> en 9 puntos adicionales entre enero y marzo -con respecto al último trimestre de 2022- en línea con la estrategia progresiva de la compañía de ganar en rentabilidad. La emp</w:t>
      </w:r>
      <w:r>
        <w:rPr>
          <w:rFonts w:ascii="Times New Roman" w:eastAsia="Times New Roman" w:hAnsi="Times New Roman" w:cs="Times New Roman"/>
          <w:color w:val="000000"/>
        </w:rPr>
        <w:t xml:space="preserve">resa acabó 2022 mejorando en casi 50 puntos su ratio de EBITDA interanual en porcentaje de ventas netas.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Hannun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ha conseguido mejorar sus márgenes de explotación reduciendo y optimizando los costes de estructura para ganar en eficiencia en línea con la est</w:t>
      </w:r>
      <w:r>
        <w:rPr>
          <w:rFonts w:ascii="Times New Roman" w:eastAsia="Times New Roman" w:hAnsi="Times New Roman" w:cs="Times New Roman"/>
          <w:color w:val="000000"/>
        </w:rPr>
        <w:t>rategia de la compañía de mejorar y continuar creciendo.</w:t>
      </w:r>
    </w:p>
    <w:p w14:paraId="2D049436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23B6AD84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 canal de ventas B2B (Business to Business) ha representado para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Hannun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el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% de la facturación del primer trimestre de 2023 frente al el 1% del mismo periodo del año anterior, demostrando la intención de la compañía de seguir desarrollando este canal de venta así como el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marketplaces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22B68E3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46638E54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Fuerte apuesta por las plataformas de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mar</w:t>
      </w:r>
      <w:r>
        <w:rPr>
          <w:rFonts w:ascii="Times New Roman" w:eastAsia="Times New Roman" w:hAnsi="Times New Roman" w:cs="Times New Roman"/>
          <w:b/>
          <w:color w:val="000000"/>
        </w:rPr>
        <w:t>ketplaces</w:t>
      </w:r>
      <w:proofErr w:type="spellEnd"/>
    </w:p>
    <w:p w14:paraId="7457F964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6E07591A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Hannun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factura ya un 10% de su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ecommerce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través de plataformas de </w:t>
      </w:r>
      <w:proofErr w:type="spellStart"/>
      <w:r>
        <w:rPr>
          <w:rFonts w:ascii="Times New Roman" w:eastAsia="Times New Roman" w:hAnsi="Times New Roman" w:cs="Times New Roman"/>
        </w:rPr>
        <w:t>marketplaces</w:t>
      </w:r>
      <w:proofErr w:type="spellEnd"/>
      <w:r>
        <w:rPr>
          <w:rFonts w:ascii="Times New Roman" w:eastAsia="Times New Roman" w:hAnsi="Times New Roman" w:cs="Times New Roman"/>
        </w:rPr>
        <w:t>, una</w:t>
      </w:r>
      <w:r>
        <w:rPr>
          <w:rFonts w:ascii="Times New Roman" w:eastAsia="Times New Roman" w:hAnsi="Times New Roman" w:cs="Times New Roman"/>
          <w:color w:val="000000"/>
        </w:rPr>
        <w:t xml:space="preserve"> apuesta que ha contribuido a que en 2022 la compañía obtuviera unos resultados globales de más de un </w:t>
      </w:r>
      <w:r>
        <w:rPr>
          <w:rFonts w:ascii="Times New Roman" w:eastAsia="Times New Roman" w:hAnsi="Times New Roman" w:cs="Times New Roman"/>
        </w:rPr>
        <w:t>50% de crecimiento -más de seis millones</w:t>
      </w:r>
      <w:r>
        <w:rPr>
          <w:rFonts w:ascii="Times New Roman" w:eastAsia="Times New Roman" w:hAnsi="Times New Roman" w:cs="Times New Roman"/>
          <w:color w:val="000000"/>
        </w:rPr>
        <w:t xml:space="preserve"> de euros en venta</w:t>
      </w:r>
      <w:r>
        <w:rPr>
          <w:rFonts w:ascii="Times New Roman" w:eastAsia="Times New Roman" w:hAnsi="Times New Roman" w:cs="Times New Roman"/>
          <w:color w:val="000000"/>
        </w:rPr>
        <w:t>s-.</w:t>
      </w:r>
    </w:p>
    <w:p w14:paraId="2AF22A51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74E203F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Según el CEO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Hannun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Joan Álvarez, “</w:t>
      </w:r>
      <w:r>
        <w:rPr>
          <w:rFonts w:ascii="Times New Roman" w:eastAsia="Times New Roman" w:hAnsi="Times New Roman" w:cs="Times New Roman"/>
        </w:rPr>
        <w:t>continuamos avanzando hacia la consolidación de nuestro negocio, y dando pasos hacia la rentabilidad, con la expansión internacional en países más cercanos a nuestros centros de producción en Centro Europa, mejo</w:t>
      </w:r>
      <w:r>
        <w:rPr>
          <w:rFonts w:ascii="Times New Roman" w:eastAsia="Times New Roman" w:hAnsi="Times New Roman" w:cs="Times New Roman"/>
        </w:rPr>
        <w:t>rando nuestros márgenes y potenciando nuevos canales de venta más eficientes</w:t>
      </w:r>
      <w:r>
        <w:rPr>
          <w:rFonts w:ascii="Times New Roman" w:eastAsia="Times New Roman" w:hAnsi="Times New Roman" w:cs="Times New Roman"/>
          <w:color w:val="000000"/>
        </w:rPr>
        <w:t>”</w:t>
      </w:r>
    </w:p>
    <w:p w14:paraId="7B37DAEA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28D62E88" w14:textId="77777777" w:rsidR="00662287" w:rsidRDefault="00463FB0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633C45B4" wp14:editId="1A4AF04C">
            <wp:simplePos x="0" y="0"/>
            <wp:positionH relativeFrom="column">
              <wp:posOffset>4071034</wp:posOffset>
            </wp:positionH>
            <wp:positionV relativeFrom="paragraph">
              <wp:posOffset>161925</wp:posOffset>
            </wp:positionV>
            <wp:extent cx="1596341" cy="2259661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-196347" t="34838" r="196347" b="-34838"/>
                    <a:stretch>
                      <a:fillRect/>
                    </a:stretch>
                  </pic:blipFill>
                  <pic:spPr>
                    <a:xfrm>
                      <a:off x="0" y="0"/>
                      <a:ext cx="1596341" cy="2259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C3E40F" w14:textId="77777777" w:rsidR="00662287" w:rsidRDefault="00463FB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Por otra parte,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Artesta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adquirida en octubre del pasado año, ha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experimentado un crecimiento del 39% respecto al primer trimestre de 2022, lo que reafirma la apuesta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Hannu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por la adquisición de empresas con potencial de crecimiento. La compañía especializada en láminas decorativas cerró el ejercicio pasado con </w:t>
      </w:r>
      <w:r>
        <w:rPr>
          <w:rFonts w:ascii="Times New Roman" w:eastAsia="Times New Roman" w:hAnsi="Times New Roman" w:cs="Times New Roman"/>
        </w:rPr>
        <w:t>más de un millón</w:t>
      </w:r>
      <w:r>
        <w:rPr>
          <w:rFonts w:ascii="Times New Roman" w:eastAsia="Times New Roman" w:hAnsi="Times New Roman" w:cs="Times New Roman"/>
          <w:color w:val="000000"/>
        </w:rPr>
        <w:t xml:space="preserve"> de euros en ventas.</w:t>
      </w:r>
    </w:p>
    <w:p w14:paraId="6510E651" w14:textId="77777777" w:rsidR="00662287" w:rsidRDefault="00662287">
      <w:pPr>
        <w:rPr>
          <w:rFonts w:ascii="Times New Roman" w:eastAsia="Times New Roman" w:hAnsi="Times New Roman" w:cs="Times New Roman"/>
        </w:rPr>
      </w:pPr>
    </w:p>
    <w:p w14:paraId="5460AD95" w14:textId="77777777" w:rsidR="00662287" w:rsidRDefault="00463F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Grupo pretende seguir con su </w:t>
      </w:r>
      <w:proofErr w:type="spellStart"/>
      <w:r>
        <w:rPr>
          <w:rFonts w:ascii="Times New Roman" w:eastAsia="Times New Roman" w:hAnsi="Times New Roman" w:cs="Times New Roman"/>
        </w:rPr>
        <w:t>estratégia</w:t>
      </w:r>
      <w:proofErr w:type="spellEnd"/>
      <w:r>
        <w:rPr>
          <w:rFonts w:ascii="Times New Roman" w:eastAsia="Times New Roman" w:hAnsi="Times New Roman" w:cs="Times New Roman"/>
        </w:rPr>
        <w:t xml:space="preserve"> de crecimiento mientras increment</w:t>
      </w:r>
      <w:r>
        <w:rPr>
          <w:rFonts w:ascii="Times New Roman" w:eastAsia="Times New Roman" w:hAnsi="Times New Roman" w:cs="Times New Roman"/>
        </w:rPr>
        <w:t xml:space="preserve">a su eficiencia a </w:t>
      </w:r>
      <w:proofErr w:type="spellStart"/>
      <w:r>
        <w:rPr>
          <w:rFonts w:ascii="Times New Roman" w:eastAsia="Times New Roman" w:hAnsi="Times New Roman" w:cs="Times New Roman"/>
        </w:rPr>
        <w:t>nível</w:t>
      </w:r>
      <w:proofErr w:type="spellEnd"/>
      <w:r>
        <w:rPr>
          <w:rFonts w:ascii="Times New Roman" w:eastAsia="Times New Roman" w:hAnsi="Times New Roman" w:cs="Times New Roman"/>
        </w:rPr>
        <w:t xml:space="preserve"> operativo, consolidando su posición en el sector del mobiliario y decoración europeo.</w:t>
      </w:r>
    </w:p>
    <w:p w14:paraId="1BF00625" w14:textId="77777777" w:rsidR="00662287" w:rsidRDefault="0066228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62288B30" w14:textId="77777777" w:rsidR="00662287" w:rsidRDefault="0066228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487090CC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216FAC37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2E861B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Sobre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Hannun</w:t>
      </w:r>
      <w:proofErr w:type="spellEnd"/>
    </w:p>
    <w:p w14:paraId="17DBA8A1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0E0F4C3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Sociedad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barcelonesa fundada en 2018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Hannun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es una compañía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dedicada al diseño de muebles y decoración artesanales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producidos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Europa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 maderas recicladas y de origen sostenible. </w:t>
      </w:r>
    </w:p>
    <w:p w14:paraId="311AD999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Hannun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produce sus productos de forma responsable con el medio ambiente utilizando productos sostenibles, no tóxicos y reciclables, </w:t>
      </w:r>
      <w:r>
        <w:rPr>
          <w:rFonts w:ascii="Times New Roman" w:eastAsia="Times New Roman" w:hAnsi="Times New Roman" w:cs="Times New Roman"/>
          <w:sz w:val="20"/>
          <w:szCs w:val="20"/>
        </w:rPr>
        <w:t>incluyendo desde la madera, hasta los barnices, pasando por el embalaje, y de forma comprometida con la sociedad mediante acuerdos justos con proveedores artesanos en Europa.</w:t>
      </w:r>
    </w:p>
    <w:p w14:paraId="6E1A869D" w14:textId="77777777" w:rsidR="00662287" w:rsidRDefault="00463F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Comprometidos con la deforestación y con el cuidado del medio ambiente, es la pri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mera marca de mobiliario y decoración española en formar parte de 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comunidad de empresas certificadas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Corp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que construyen un mundo más sostenible e inclusivo. La compañía está presente en el mercado de capitales cotizando en el BME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Growth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Ticker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HAN)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AAB328B" w14:textId="77777777" w:rsidR="00662287" w:rsidRDefault="00662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both"/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</w:pPr>
    </w:p>
    <w:p w14:paraId="64BEBB90" w14:textId="77777777" w:rsidR="00662287" w:rsidRDefault="00662287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042E5E94" w14:textId="77777777" w:rsidR="00662287" w:rsidRDefault="00463FB0">
      <w:pPr>
        <w:spacing w:after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Para más información:</w:t>
      </w:r>
    </w:p>
    <w:p w14:paraId="01EF1063" w14:textId="77777777" w:rsidR="00662287" w:rsidRDefault="00463FB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Actitud de Comunicación</w:t>
      </w:r>
    </w:p>
    <w:p w14:paraId="4B54576B" w14:textId="77777777" w:rsidR="00662287" w:rsidRDefault="00463FB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María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Contenente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/ Marga González</w:t>
      </w:r>
    </w:p>
    <w:p w14:paraId="7DAA7937" w14:textId="77777777" w:rsidR="00662287" w:rsidRDefault="00463FB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Tel.: 91 302 28 60</w:t>
      </w:r>
    </w:p>
    <w:p w14:paraId="0FF91F8E" w14:textId="77777777" w:rsidR="00662287" w:rsidRDefault="00463FB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0"/>
          <w:szCs w:val="20"/>
        </w:rPr>
      </w:pPr>
      <w:hyperlink r:id="rId11">
        <w:r>
          <w:rPr>
            <w:rFonts w:ascii="Times New Roman" w:eastAsia="Times New Roman" w:hAnsi="Times New Roman" w:cs="Times New Roman"/>
            <w:b/>
            <w:color w:val="4F81BD"/>
            <w:sz w:val="20"/>
            <w:szCs w:val="20"/>
            <w:u w:val="single"/>
          </w:rPr>
          <w:t>www.actitud.es</w:t>
        </w:r>
      </w:hyperlink>
    </w:p>
    <w:sectPr w:rsidR="00662287">
      <w:headerReference w:type="even" r:id="rId12"/>
      <w:headerReference w:type="default" r:id="rId13"/>
      <w:headerReference w:type="first" r:id="rId14"/>
      <w:pgSz w:w="11909" w:h="16834"/>
      <w:pgMar w:top="1701" w:right="1440" w:bottom="144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29888" w14:textId="77777777" w:rsidR="00463FB0" w:rsidRDefault="00463FB0">
      <w:pPr>
        <w:spacing w:line="240" w:lineRule="auto"/>
      </w:pPr>
      <w:r>
        <w:separator/>
      </w:r>
    </w:p>
  </w:endnote>
  <w:endnote w:type="continuationSeparator" w:id="0">
    <w:p w14:paraId="782CC826" w14:textId="77777777" w:rsidR="00463FB0" w:rsidRDefault="0046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C8965" w14:textId="77777777" w:rsidR="00463FB0" w:rsidRDefault="00463FB0">
      <w:pPr>
        <w:spacing w:line="240" w:lineRule="auto"/>
      </w:pPr>
      <w:r>
        <w:separator/>
      </w:r>
    </w:p>
  </w:footnote>
  <w:footnote w:type="continuationSeparator" w:id="0">
    <w:p w14:paraId="5B119574" w14:textId="77777777" w:rsidR="00463FB0" w:rsidRDefault="00463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76607" w14:textId="77777777" w:rsidR="00662287" w:rsidRDefault="00662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BC4D4" w14:textId="77777777" w:rsidR="00662287" w:rsidRDefault="00463F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4866047" wp14:editId="12286607">
          <wp:extent cx="1814318" cy="433270"/>
          <wp:effectExtent l="0" t="0" r="0" b="0"/>
          <wp:docPr id="3" name="image1.png" descr="https://lh4.googleusercontent.com/PNRfMW_fSxanLK1jtoilw0k1odZxOktMxaR5uJZ05G1rh_8fgag7E6E0VVfqM7eK9JccFBCOV7bgOw0YYqmIo6hkKG1ZaE4B00C-LboQay_oR7zIojS06uNn3OUwP1nYZfGQqv55wldKWphYqv_M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PNRfMW_fSxanLK1jtoilw0k1odZxOktMxaR5uJZ05G1rh_8fgag7E6E0VVfqM7eK9JccFBCOV7bgOw0YYqmIo6hkKG1ZaE4B00C-LboQay_oR7zIojS06uNn3OUwP1nYZfGQqv55wldKWphYqv_M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318" cy="43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D200B" w14:textId="77777777" w:rsidR="00662287" w:rsidRDefault="00662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26751"/>
    <w:multiLevelType w:val="multilevel"/>
    <w:tmpl w:val="BD48FC84"/>
    <w:lvl w:ilvl="0">
      <w:start w:val="1"/>
      <w:numFmt w:val="bullet"/>
      <w:lvlText w:val="●"/>
      <w:lvlJc w:val="left"/>
      <w:pPr>
        <w:ind w:left="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6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3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0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766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87"/>
    <w:rsid w:val="00463FB0"/>
    <w:rsid w:val="0048286B"/>
    <w:rsid w:val="006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2FED3"/>
  <w15:docId w15:val="{11A1BD8D-E1EB-474C-90C2-678E2E3F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nun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titud.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nnun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0kao9DmHMtoCBK4aSlB0g8yx1w==">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 gonzalez</cp:lastModifiedBy>
  <cp:revision>2</cp:revision>
  <dcterms:created xsi:type="dcterms:W3CDTF">2023-04-28T07:46:00Z</dcterms:created>
  <dcterms:modified xsi:type="dcterms:W3CDTF">2023-04-28T07:46:00Z</dcterms:modified>
</cp:coreProperties>
</file>